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Ortaokulu Müdürlüğü</w:t>
      </w:r>
    </w:p>
    <w:p>
      <w:pPr>
        <w:pStyle w:val="Title"/>
      </w:pPr>
      <w:r>
        <w:t>2026–2027 Eğitim Öğretim Yılı</w:t>
        <w:br/>
        <w:t>Türkçe Dersi Sene Başı Zümre Öğretmenler Kurulu</w:t>
        <w:br/>
        <w:t>Toplantı Tutanağı</w:t>
      </w:r>
    </w:p>
    <w:p>
      <w:pPr>
        <w:pStyle w:val="Meta"/>
      </w:pPr>
      <w:r>
        <w:t>Toplantı No: 1</w:t>
      </w:r>
    </w:p>
    <w:p>
      <w:pPr>
        <w:pStyle w:val="Meta"/>
      </w:pPr>
      <w:r>
        <w:t>Toplantı Tarihi: ......................</w:t>
      </w:r>
    </w:p>
    <w:p>
      <w:pPr>
        <w:pStyle w:val="Meta"/>
      </w:pPr>
      <w:r>
        <w:t>Toplantı Saati: ......................</w:t>
      </w:r>
    </w:p>
    <w:p>
      <w:pPr>
        <w:pStyle w:val="Meta"/>
      </w:pPr>
      <w:r>
        <w:t>Toplantı Yeri: ......................</w:t>
      </w:r>
    </w:p>
    <w:p>
      <w:pPr>
        <w:pStyle w:val="Meta"/>
      </w:pPr>
      <w:r>
        <w:t>Zümre Başkanı: ......................</w:t>
      </w:r>
    </w:p>
    <w:p>
      <w:pPr>
        <w:pStyle w:val="Meta"/>
      </w:pPr>
      <w:r>
        <w:t>Katılanlar: ......................</w:t>
      </w:r>
    </w:p>
    <w:p>
      <w:pPr>
        <w:pStyle w:val="Heading1"/>
      </w:pPr>
      <w:r>
        <w:t>Gündem Maddeleri</w:t>
      </w:r>
    </w:p>
    <w:p>
      <w:pPr>
        <w:pStyle w:val="Agenda"/>
        <w:numPr>
          <w:ilvl w:val="0"/>
          <w:numId w:val="90"/>
        </w:numPr>
      </w:pPr>
      <w:r>
        <w:t>Açılışın Yapılması ve Öğretim Önceliklerinin Belirlenmesi</w:t>
      </w:r>
    </w:p>
    <w:p>
      <w:pPr>
        <w:pStyle w:val="Agenda"/>
        <w:numPr>
          <w:ilvl w:val="0"/>
          <w:numId w:val="90"/>
        </w:numPr>
      </w:pPr>
      <w:r>
        <w:t>Sınıf Programları ve Mevzuatın İncelenmesi</w:t>
      </w:r>
    </w:p>
    <w:p>
      <w:pPr>
        <w:pStyle w:val="Agenda"/>
        <w:numPr>
          <w:ilvl w:val="0"/>
          <w:numId w:val="90"/>
        </w:numPr>
      </w:pPr>
      <w:r>
        <w:t>Türkiye Yüzyılı Maarif Modeli’nde Farklılaştırmanın Görüşülmesi</w:t>
      </w:r>
    </w:p>
    <w:p>
      <w:pPr>
        <w:pStyle w:val="Agenda"/>
        <w:numPr>
          <w:ilvl w:val="0"/>
          <w:numId w:val="90"/>
        </w:numPr>
      </w:pPr>
      <w:r>
        <w:t>Öğrencilerin Dil Becerilerinin Tanınması</w:t>
      </w:r>
    </w:p>
    <w:p>
      <w:pPr>
        <w:pStyle w:val="Agenda"/>
        <w:numPr>
          <w:ilvl w:val="0"/>
          <w:numId w:val="90"/>
        </w:numPr>
      </w:pPr>
      <w:r>
        <w:t>Akıcı Okuma ve Anlama Desteğinin Planlanması</w:t>
      </w:r>
    </w:p>
    <w:p>
      <w:pPr>
        <w:pStyle w:val="Agenda"/>
        <w:numPr>
          <w:ilvl w:val="0"/>
          <w:numId w:val="90"/>
        </w:numPr>
      </w:pPr>
      <w:r>
        <w:t>Söz Varlığı ve Dil Yapılarının Desteklenmesi</w:t>
      </w:r>
    </w:p>
    <w:p>
      <w:pPr>
        <w:pStyle w:val="Agenda"/>
        <w:numPr>
          <w:ilvl w:val="0"/>
          <w:numId w:val="90"/>
        </w:numPr>
      </w:pPr>
      <w:r>
        <w:t>Yazmaya Başlama ve Metin Düzenlemenin Görüşülmesi</w:t>
      </w:r>
    </w:p>
    <w:p>
      <w:pPr>
        <w:pStyle w:val="Agenda"/>
        <w:numPr>
          <w:ilvl w:val="0"/>
          <w:numId w:val="90"/>
        </w:numPr>
      </w:pPr>
      <w:r>
        <w:t>Dinleme ve Sözlü Katılımın Güçlendirilmesi</w:t>
      </w:r>
    </w:p>
    <w:p>
      <w:pPr>
        <w:pStyle w:val="Agenda"/>
        <w:numPr>
          <w:ilvl w:val="0"/>
          <w:numId w:val="90"/>
        </w:numPr>
      </w:pPr>
      <w:r>
        <w:t>Esnek Grupların ve Zenginleştirmenin Planlanması</w:t>
      </w:r>
    </w:p>
    <w:p>
      <w:pPr>
        <w:pStyle w:val="Agenda"/>
        <w:numPr>
          <w:ilvl w:val="0"/>
          <w:numId w:val="90"/>
        </w:numPr>
      </w:pPr>
      <w:r>
        <w:t>BEP ve Erişilebilir Öğretimin Görüşülmesi</w:t>
      </w:r>
    </w:p>
    <w:p>
      <w:pPr>
        <w:pStyle w:val="Agenda"/>
        <w:numPr>
          <w:ilvl w:val="0"/>
          <w:numId w:val="90"/>
        </w:numPr>
      </w:pPr>
      <w:r>
        <w:t>Sınavların ve Değerlendirme Ölçütlerinin Belirlenmesi</w:t>
      </w:r>
    </w:p>
    <w:p>
      <w:pPr>
        <w:pStyle w:val="Agenda"/>
        <w:numPr>
          <w:ilvl w:val="0"/>
          <w:numId w:val="90"/>
        </w:numPr>
      </w:pPr>
      <w:r>
        <w:t>Gelişimin İzlenmesi ve Sekizinci Sınıf Desteğinin Planlanması</w:t>
      </w:r>
    </w:p>
    <w:p>
      <w:pPr>
        <w:pStyle w:val="Agenda"/>
        <w:numPr>
          <w:ilvl w:val="0"/>
          <w:numId w:val="90"/>
        </w:numPr>
      </w:pPr>
      <w:r>
        <w:t>Okuma Kültürü ve Okul Temelli Çalışmaların Düzenlenmesi</w:t>
      </w:r>
    </w:p>
    <w:p>
      <w:pPr>
        <w:pStyle w:val="Agenda"/>
        <w:numPr>
          <w:ilvl w:val="0"/>
          <w:numId w:val="90"/>
        </w:numPr>
      </w:pPr>
      <w:r>
        <w:t>Veli İletişimi ve Dijital Kaynak Kullanımının Görüşülmesi</w:t>
      </w:r>
    </w:p>
    <w:p>
      <w:pPr>
        <w:pStyle w:val="Agenda"/>
        <w:numPr>
          <w:ilvl w:val="0"/>
          <w:numId w:val="90"/>
        </w:numPr>
      </w:pPr>
      <w:r>
        <w:t>Öğretmen İş Birliğinin ve Kararların Sonuçlandırılması</w:t>
      </w:r>
    </w:p>
    <w:p>
      <w:pPr>
        <w:pStyle w:val="Heading1"/>
        <w:pageBreakBefore/>
      </w:pPr>
      <w:r>
        <w:t>Gündem Maddelerinin Görüşülmesi</w:t>
      </w:r>
    </w:p>
    <w:p>
      <w:pPr>
        <w:pStyle w:val="Heading2"/>
      </w:pPr>
      <w:r>
        <w:t>1. Açılışın Yapılması ve Öğretim Önceliklerinin Belirlenmesi</w:t>
      </w:r>
    </w:p>
    <w:p>
      <w:r>
        <w:t>...................... Ortaokulu Türkçe zümresi, ...................... tarihinde saat ......................’de ...................... başkanlığında toplandı. Üyelerin katılımı belirlendi. Tutanak yazmanlığını ...................... üstlendi. Öğrencilerin anlama ve anlatma ihtiyaçlarını merkeze alan gündem okunarak kabul edildi.</w:t>
      </w:r>
    </w:p>
    <w:p>
      <w:r>
        <w:t>Öğretmenler, destek çalışmalarının yalnız sınav puanı düşük öğrencilere ek soru vermek şeklinde yürütülmesinin yeterli olmayacağını belirtti. Okuma akıcılığı, söz varlığı, anlama ve düşüncesini ifade etme alanlarındaki ihtiyaçların ayrı görülmesi; öğretimin bu bilgilere göre düzenlenmesi kararlaştırıldı.</w:t>
      </w:r>
    </w:p>
    <w:p>
      <w:pPr>
        <w:pStyle w:val="Heading2"/>
      </w:pPr>
      <w:r>
        <w:t>2. Sınıf Programları ve Mevzuatın İncelenmesi</w:t>
      </w:r>
    </w:p>
    <w:p>
      <w:r>
        <w:t>İlköğretim kurumlarına ilişkin yönetmelik, Eğitim Kurulları ve Zümreleri Yönergesi ile ölçme ve değerlendirme hükümleri görüşüldü. Ders planlarının haftalık çizelge ve okul takvimiyle uyumlu hazırlanması; Bakanlığın yıl içindeki açıklamalarının takip edilmesi kararlaştırıldı.</w:t>
      </w:r>
    </w:p>
    <w:p>
      <w:r>
        <w:t>2026–2027 yılında 5, 6 ve 7. sınıflarda Türkiye Yüzyılı Maarif Modeli, 8. sınıfta önceki Türkçe öğretim programı esas alınarak çalışılması kabul edildi. Destek etkinliklerinin ilgili sınıfın kapsamına göre hazırlanması, üst veya alt sınıf planlarının bütünüyle kullanılmaması kararlaştırıldı.</w:t>
      </w:r>
    </w:p>
    <w:p>
      <w:pPr>
        <w:pStyle w:val="Heading2"/>
      </w:pPr>
      <w:r>
        <w:t>3. Türkiye Yüzyılı Maarif Modeli’nde Farklılaştırmanın Görüşülmesi</w:t>
      </w:r>
    </w:p>
    <w:p>
      <w:r>
        <w:t>Maarif Modeli kapsamındaki sınıflarda öğrenme çıktıları ve süreç bileşenleri incelendi. Ön değerlendirme, köprü kurma ve öğrenme kanıtlarının öğrencinin hangi yardıma ihtiyaç duyduğunu anlamak için kullanılması; destekleme ve zenginleştirmenin aynı öğretim planında yer alması kararlaştırıldı.</w:t>
      </w:r>
    </w:p>
    <w:p>
      <w:r>
        <w:t>Metnin uzunluğu, yönergenin açıklığı, hazırlık süresi ve öğretmen desteğinin ihtiyaca göre düzenlenmesi kabul edildi. Erdem-değer-eylem, sosyal-duygusal öğrenme ve okuryazarlık boyutlarının yardım isteme, başkasının görüşünü dinleme ve bilgi kaynağını sorgulama gibi gerçek görevlerle ilişkilendirilmesi kararlaştırıldı.</w:t>
      </w:r>
    </w:p>
    <w:p>
      <w:pPr>
        <w:pStyle w:val="Heading2"/>
      </w:pPr>
      <w:r>
        <w:t>4. Öğrencilerin Dil Becerilerinin Tanınması</w:t>
      </w:r>
    </w:p>
    <w:p>
      <w:r>
        <w:t>Yılın ilk derslerinde kısa bir metni anlamlandırma, dinleneni anlatma ve kısa paragraf yazma çalışmalarıyla öğrencilerin başlangıç durumunun gözlenmesi görüşüldü. Tek bir puana dayanarak kalıcı düzey grupları oluşturulmaması; farklı görevlerdeki çalışmaların birlikte değerlendirilmesi kararlaştırıldı.</w:t>
      </w:r>
    </w:p>
    <w:p>
      <w:r>
        <w:t>Beşinci sınıflarda ortaokula geçişle birlikte değişen ders düzenine uyumun da dikkate alınması kabul edildi. Yönergeyi anlamayan öğrenciye görevin kendi sözcükleriyle açıklatılması, erişim veya katılım güçlüğü fark edildiğinde aile ve ilgili birimlerle görüşülmesi kararlaştırıldı.</w:t>
      </w:r>
    </w:p>
    <w:p>
      <w:pPr>
        <w:pStyle w:val="Heading2"/>
      </w:pPr>
      <w:r>
        <w:t>5. Akıcı Okuma ve Anlama Desteğinin Planlanması</w:t>
      </w:r>
    </w:p>
    <w:p>
      <w:r>
        <w:t>Metni çözümlemekte zorlanma ile metnin anlamını kurmakta zorlanmanın ayrı ele alınması görüşüldü. Akıcılık için öğretmenin örnek okuması, birlikte okuma ve kısa yeniden okuma; anlama için metni anlamlı parçalara ayırma ve her bölümün düşüncesini açıklama çalışmalarının kullanılması kararlaştırıldı.</w:t>
      </w:r>
    </w:p>
    <w:p>
      <w:r>
        <w:t>Öğrencinin yorumuna dayanak olan cümleyi bulması, çıkarımını açıklaması ve yeni bir metinde aynı beceriyi denemesi kabul edildi. Desteğin sınıf önünde etiketlemeye dönüşmemesi, okuma hızının tek başarı ölçütü sayılmaması ve ilerlemenin öğrencinin kendi çalışmalarıyla karşılaştırılması kararlaştırıldı.</w:t>
      </w:r>
    </w:p>
    <w:p>
      <w:pPr>
        <w:pStyle w:val="Heading2"/>
      </w:pPr>
      <w:r>
        <w:t>6. Söz Varlığı ve Dil Yapılarının Desteklenmesi</w:t>
      </w:r>
    </w:p>
    <w:p>
      <w:r>
        <w:t>Yeni kelimelerin yalnız sözlük anlamını kopyalayarak öğrenilmiş sayılmaması görüşüldü. Metindeki kullanımdan anlam tahmini yapılması, sözlükle kontrol edilmesi ve kelimenin başka bir cümlede kullanılması kararlaştırıldı. Öğrencilerin kelimeler arasında kurdukları anlam ilişkilerini kısa notlarla göstermesi kabul edildi.</w:t>
      </w:r>
    </w:p>
    <w:p>
      <w:r>
        <w:t>Dil bilgisi ve yazım çalışmalarının her sınıfın programındaki sıraya uygun yürütülmesi; öğrencinin kendi cümlesini düzenlerken kuralın anlatıma katkısını fark etmesi kararlaştırıldı. Çok sayıda kuralın aynı anda tekrar ettirilmesi yerine belirlenen ihtiyaç üzerinde kısa uygulamalar yapılması görüşüldü.</w:t>
      </w:r>
    </w:p>
    <w:p>
      <w:pPr>
        <w:pStyle w:val="Heading2"/>
      </w:pPr>
      <w:r>
        <w:t>7. Yazmaya Başlama ve Metin Düzenlemenin Görüşülmesi</w:t>
      </w:r>
    </w:p>
    <w:p>
      <w:r>
        <w:t>Yazmaya başlamakta zorlanan öğrencilere konuşma, anahtar kelime, soru veya basit planla hazırlık imkânı verilmesi görüşüldü. Hazır metni kopyalatmak yerine öğrencinin kendi düşüncesini cümleye dönüştürmesi ve cümleler arasında anlam bağı kurması kararlaştırıldı.</w:t>
      </w:r>
    </w:p>
    <w:p>
      <w:r>
        <w:t>Öğretmen geri bildiriminin öncelikle çalışmanın amacına yönelmesi, öğrenciye metnini düzeltme fırsatı verilmesi kabul edildi. İlk taslakla son metnin karşılaştırılması; yazım, noktalama ve paragraf düzeninin aşamalı ele alınması, bütün hataların aynı anda işaretlenerek öğrencinin yazmaktan uzaklaştırılmaması kararlaştırıldı.</w:t>
      </w:r>
    </w:p>
    <w:p>
      <w:pPr>
        <w:pStyle w:val="Heading2"/>
      </w:pPr>
      <w:r>
        <w:t>8. Dinleme ve Sözlü Katılımın Güçlendirilmesi</w:t>
      </w:r>
    </w:p>
    <w:p>
      <w:r>
        <w:t>Dinleme görevlerinin amacı açıklanarak başlatılması; önemli bilgilerin seçilmesi ve dinlenenin kısa biçimde yeniden anlatılması görüşüldü. Not alma güçlüğünde başlangıçta yönlendirici sorular kullanılması, öğrenci bağımsızlaştıkça desteğin azaltılması kararlaştırıldı.</w:t>
      </w:r>
    </w:p>
    <w:p>
      <w:r>
        <w:t>Konuşmaya katılmayan öğrenciler için önce ikili prova, ardından küçük grup ve sınıf paylaşımı fırsatı sağlanması kabul edildi. Konuşma sırasında alaycı yorumlara izin verilmemesi, hazırlık ve düşünme süresinin korunması; görevlerin öğrencinin sesini ve görüşünü duyurmasına hizmet etmesi kararlaştırıldı.</w:t>
      </w:r>
    </w:p>
    <w:p>
      <w:pPr>
        <w:pStyle w:val="Heading2"/>
      </w:pPr>
      <w:r>
        <w:t>9. Esnek Grupların ve Zenginleştirmenin Planlanması</w:t>
      </w:r>
    </w:p>
    <w:p>
      <w:r>
        <w:t>Öğretmenin kısa süreli bir grupla çalıştığı sırada diğer öğrenciler için bağımsız görevler hazırlanması görüşüldü. Grupların çalışma konusuna göre değişmesi, öğrencilerin sürekli aynı başarı etiketiyle anılmaması ve destek sonunda bağımsız denemeye geçilmesi kararlaştırıldı.</w:t>
      </w:r>
    </w:p>
    <w:p>
      <w:r>
        <w:t>İleri düzeydeki öğrencilerin sürekli arkadaşlarına ders anlatmakla görevlendirilmemesi kabul edildi. İki metni karşılaştırma, bir görüşe karşı gerekçe geliştirme ve farklı anlatıcıyla metin yazma gibi derinleştirici görevler verilmesi; zenginleştirmenin yalnız daha fazla soru sayısı olarak düşünülmemesi kararlaştırıldı.</w:t>
      </w:r>
    </w:p>
    <w:p>
      <w:pPr>
        <w:pStyle w:val="Heading2"/>
      </w:pPr>
      <w:r>
        <w:t>10. BEP ve Erişilebilir Öğretimin Görüşülmesi</w:t>
      </w:r>
    </w:p>
    <w:p>
      <w:r>
        <w:t>Genel sınıf içi desteğin BEP uygulamasıyla aynı süreç olmadığı görüşüldü. BEP kapsamındaki öğrenciler için ilgili raporlar ve birim kararları doğrultusunda hedef, yöntem ve ölçme düzenlemeleri yapılması; öğrencinin ortak sınıf etkinliklerine uygun biçimde katılımının sağlanması kararlaştırıldı.</w:t>
      </w:r>
    </w:p>
    <w:p>
      <w:r>
        <w:t>Materyalin okunabilirliği, sesin duyulabilirliği ve yönergelerin anlaşılabilirliği kontrol edilerek gerekli uyarlamaların yapılması kabul edildi. Öğrenciye ait sağlık ve gelişim bilgilerinin yalnız görev gereği ilgili kişilerle paylaşılması, devam eden güçlüklerin aile ve rehberlik hizmetleriyle birlikte ele alınması kararlaştırıldı.</w:t>
      </w:r>
    </w:p>
    <w:p>
      <w:pPr>
        <w:pStyle w:val="Heading2"/>
      </w:pPr>
      <w:r>
        <w:t>11. Sınavların ve Değerlendirme Ölçütlerinin Belirlenmesi</w:t>
      </w:r>
    </w:p>
    <w:p>
      <w:r>
        <w:t>Türkçe sınavlarında yazılı bölümün yüzde 50, dinleme ve konuşma bölümlerinin ayrı ayrı yüzde 25 ağırlıkla değerlendirilmesi görüşüldü. Konuşma, dinleme ve yazma ölçütlerinin çalışma öncesinde açıklanması; BEP öğrencilerinde ilgili bireyselleştirilmiş esasların gözetilmesi kararlaştırıldı.</w:t>
      </w:r>
    </w:p>
    <w:p>
      <w:r>
        <w:t>Okulca hazırlanan yazılıların konu soru dağılım tablosuna uygun açık uçlu veya açık uçlu ve kısa cevaplı sorulardan oluşturulması kabul edildi. Puanlama anahtarının önceden hazırlanması, ortak sınavlarda ilgili resmî kılavuzlara uyulması ve öğrenciye uygulama için yeterli zaman ayrılması kararlaştırıldı.</w:t>
      </w:r>
    </w:p>
    <w:p>
      <w:pPr>
        <w:pStyle w:val="Heading2"/>
      </w:pPr>
      <w:r>
        <w:t>12. Gelişimin İzlenmesi ve Sekizinci Sınıf Desteğinin Planlanması</w:t>
      </w:r>
    </w:p>
    <w:p>
      <w:r>
        <w:t>Öğrencinin desteğe başlamadan önceki çalışmasıyla benzer beceriyi kullandığı sonraki çalışmasının karşılaştırılması görüşüldü. İlerleme sınırlıysa aynı görevi çoğaltmak yerine yöntem ve yardımın değiştirilmesi, sonuçların öğretmenler arasında kişisel bilgiler korunarak değerlendirilmesi kararlaştırıldı.</w:t>
      </w:r>
    </w:p>
    <w:p>
      <w:r>
        <w:t>Sekizinci sınıfta resmî soru örneklerinden uygun olanlarıyla gerekçeli çözüm yapılması; LGS hazırlığının Türkçe programındaki yazma, dinleme ve konuşmayı dışlamaması kabul edildi. Sınav kaygısı ve çalışma alışkanlıkları konusunda rehberlik desteği verilmesi, sonuçların toplu sıralamalara dönüştürülmemesi kararlaştırıldı.</w:t>
      </w:r>
    </w:p>
    <w:p>
      <w:pPr>
        <w:pStyle w:val="Heading2"/>
      </w:pPr>
      <w:r>
        <w:t>13. Okuma Kültürü ve Okul Temelli Çalışmaların Düzenlenmesi</w:t>
      </w:r>
    </w:p>
    <w:p>
      <w:r>
        <w:t>Eser seçiminde öğrencilerin ilgi, yaş, dil düzeyi ve erişim imkânlarının gözetilmesi görüşüldü. Programdaki okuma ve eleştirel değerlendirme çalışmalarının korunması; kitap sohbetlerinde sözlü, yazılı veya görselle desteklenmiş anlatım yollarının kullanılması kararlaştırıldı.</w:t>
      </w:r>
    </w:p>
    <w:p>
      <w:r>
        <w:t>Okul temelli planlama kapsamında ilgili programın süreleri gözetilerek kitaplık tanıtımı ve öğrenci metinleri paylaşımı yapılması kabul edildi. Türkçenin kültürel zenginliği, Atatürk ve millî değerlerle ilişkili etkinliklerin okul takvimiyle uyumlu düzenlenmesi; öğrencilerin pahalı malzeme teminine zorlanmaması kararlaştırıldı.</w:t>
      </w:r>
    </w:p>
    <w:p>
      <w:pPr>
        <w:pStyle w:val="Heading2"/>
      </w:pPr>
      <w:r>
        <w:t>14. Veli İletişimi ve Dijital Kaynak Kullanımının Görüşülmesi</w:t>
      </w:r>
    </w:p>
    <w:p>
      <w:r>
        <w:t>Velilere öğrencinin yapamadıklarının yanında güçlü yönleri ve üzerinde çalışılan becerinin açıklanması görüşüldü. Evde kısa okuma sohbetlerinin desteklenmesi, yetişkinin ödevi hazırlaması yerine çocuğun kendi anlatımını dinlemesi ve gelişimin bireysel görüşmelerle paylaşılması kararlaştırıldı.</w:t>
      </w:r>
    </w:p>
    <w:p>
      <w:r>
        <w:t>Dijital metinlerde yazar, tarih ve kaynak güvenilirliğinin sorgulanması; alıntıların belirtilmesi kabul edildi. Hazır veya yapay zekâ ile oluşturulmuş metnin öğrencinin kendi çalışması gibi sunulmaması, taslak ve düzeltme sürecinin görülmesi, öğrenci bilgileri ve ürünlerinin izinsiz yayımlanmaması kararlaştırıldı.</w:t>
      </w:r>
    </w:p>
    <w:p>
      <w:pPr>
        <w:pStyle w:val="Heading2"/>
      </w:pPr>
      <w:r>
        <w:t>15. Öğretmen İş Birliğinin ve Kararların Sonuçlandırılması</w:t>
      </w:r>
    </w:p>
    <w:p>
      <w:pPr>
        <w:keepNext/>
        <w:keepLines/>
      </w:pPr>
      <w:r>
        <w:t>Zümre üyeleri, destek çalışmalarında işe yarayan yöntemleri öğrenci kimliği içermeyen örneklerle paylaşmayı kabul etti. Bütün üyelerin mutabakatıyla yıl içinde en az bir ders ziyareti planlanması, ziyaretin farklı ihtiyaçlara sahip öğrencilerin etkinliğe katılımına odaklanması kararlaştırıldı.</w:t>
      </w:r>
    </w:p>
    <w:p>
      <w:pPr>
        <w:keepNext/>
        <w:keepLines/>
      </w:pPr>
      <w:r>
        <w:t>Gündemde görüşülen kararların tamamı oybirliğiyle kabul edildi. Okul müdürünün onayından sonra uygulanmasına karar verilerek toplantı saat ......................’de sona erdirildi. Tutanak bütün üyelerce okunarak imza altına alındı.</w:t>
      </w:r>
    </w:p>
    <w:p>
      <w:pPr>
        <w:pStyle w:val="Heading1"/>
      </w:pPr>
      <w:r>
        <w:t>İmzalar</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Zümre Başkanı</w:t>
        <w:tab/>
        <w:t>Zümre Öğretmeni</w:t>
      </w:r>
    </w:p>
    <w:p>
      <w:pPr>
        <w:pStyle w:val="Signature"/>
        <w:keepNext/>
        <w:tabs>
          <w:tab w:pos="2324" w:val="center"/>
          <w:tab w:pos="6973" w:val="center"/>
        </w:tabs>
      </w:pPr>
      <w:r>
        <w:tab/>
        <w:t>İmza</w:t>
        <w:tab/>
        <w:t>İmza</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Zümre Öğretmeni</w:t>
        <w:tab/>
        <w:t>Zümre Öğretmeni</w:t>
      </w:r>
    </w:p>
    <w:p>
      <w:pPr>
        <w:pStyle w:val="Signature"/>
        <w:keepNext/>
        <w:tabs>
          <w:tab w:pos="2324" w:val="center"/>
          <w:tab w:pos="6973" w:val="center"/>
        </w:tabs>
      </w:pPr>
      <w:r>
        <w:tab/>
        <w:t>İmza</w:t>
        <w:tab/>
        <w:t>İmza</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Müdür Yardımcısı</w:t>
        <w:tab/>
        <w:t>Müdür Yardımcısı</w:t>
      </w:r>
    </w:p>
    <w:p>
      <w:pPr>
        <w:pStyle w:val="Signature"/>
        <w:keepNext/>
        <w:tabs>
          <w:tab w:pos="2324" w:val="center"/>
          <w:tab w:pos="6973" w:val="center"/>
        </w:tabs>
      </w:pPr>
      <w:r>
        <w:tab/>
        <w:t>İmza</w:t>
        <w:tab/>
        <w:t>İmza</w:t>
      </w:r>
    </w:p>
    <w:p>
      <w:pPr>
        <w:pStyle w:val="Signature"/>
        <w:keepNext/>
        <w:spacing w:before="360"/>
        <w:jc w:val="center"/>
      </w:pPr>
      <w:r>
        <w:t>Uygundur</w:t>
      </w:r>
    </w:p>
    <w:p>
      <w:pPr>
        <w:pStyle w:val="Signature"/>
        <w:keepNext/>
        <w:jc w:val="center"/>
      </w:pPr>
      <w:r>
        <w:t>......................</w:t>
      </w:r>
    </w:p>
    <w:p>
      <w:pPr>
        <w:pStyle w:val="Signature"/>
        <w:keepNext/>
        <w:jc w:val="center"/>
      </w:pPr>
      <w:r>
        <w:t>......................</w:t>
      </w:r>
    </w:p>
    <w:p>
      <w:pPr>
        <w:pStyle w:val="Signature"/>
        <w:keepNext/>
        <w:jc w:val="center"/>
      </w:pPr>
      <w:r>
        <w:t>Okul Müdürü</w:t>
      </w:r>
    </w:p>
    <w:p>
      <w:pPr>
        <w:pStyle w:val="Signature"/>
        <w:keepNext w:val="0"/>
        <w:jc w:val="center"/>
      </w:pPr>
      <w:r>
        <w:t>İmza</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0">
    <w:lvl w:ilvl="0">
      <w:start w:val="1"/>
      <w:numFmt w:val="decimal"/>
      <w:lvlText w:val="%1."/>
      <w:lvlJc w:val="left"/>
      <w:pPr>
        <w:ind w:left="360" w:hanging="360"/>
      </w:pPr>
    </w:lvl>
  </w:abstract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2" w:lineRule="auto"/>
      <w:ind w:firstLine="397"/>
      <w:jc w:val="both"/>
    </w:pPr>
    <w:rPr>
      <w:rFonts w:ascii="Cambria" w:hAnsi="Cambria" w:eastAsia="Cambria" w:cs="Cambria"/>
      <w:color w:val="000000"/>
      <w:sz w:val="24"/>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2" w:lineRule="auto"/>
      <w:ind w:firstLine="0"/>
      <w:jc w:val="left"/>
      <w:outlineLvl w:val="0"/>
    </w:pPr>
    <w:rPr>
      <w:rFonts w:cstheme="majorBidi" w:ascii="Cambria" w:hAnsi="Cambria" w:eastAsia="Cambria" w:cs="Cambria"/>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widowControl/>
      <w:spacing w:before="200" w:after="120" w:line="252" w:lineRule="auto"/>
      <w:ind w:firstLine="0"/>
      <w:jc w:val="left"/>
      <w:outlineLvl w:val="1"/>
    </w:pPr>
    <w:rPr>
      <w:rFonts w:cstheme="majorBidi" w:ascii="Cambria" w:hAnsi="Cambria" w:eastAsia="Cambria" w:cs="Cambria"/>
      <w:b/>
      <w:bCs/>
      <w:i/>
      <w:color w:val="000000"/>
      <w:sz w:val="24"/>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2" w:lineRule="auto" w:before="0"/>
      <w:ind w:firstLine="0"/>
      <w:contextualSpacing/>
      <w:jc w:val="center"/>
    </w:pPr>
    <w:rPr>
      <w:rFonts w:cstheme="majorBidi" w:ascii="Cambria" w:hAnsi="Cambria" w:eastAsia="Cambria" w:cs="Cambria"/>
      <w:b/>
      <w:color w:val="000000"/>
      <w:spacing w:val="5"/>
      <w:kern w:val="28"/>
      <w:sz w:val="26"/>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line="240" w:lineRule="auto" w:after="60"/>
      <w:ind w:firstLine="0"/>
      <w:jc w:val="left"/>
    </w:pPr>
  </w:style>
  <w:style w:type="paragraph" w:customStyle="1" w:styleId="Agenda">
    <w:name w:val="Agenda"/>
    <w:basedOn w:val="Normal"/>
    <w:pPr>
      <w:spacing w:line="240" w:lineRule="auto" w:after="80"/>
      <w:ind w:firstLine="0"/>
      <w:jc w:val="left"/>
    </w:pPr>
    <w:rPr>
      <w:sz w:val="23"/>
    </w:rPr>
  </w:style>
  <w:style w:type="paragraph" w:customStyle="1" w:styleId="Signature">
    <w:name w:val="Signature"/>
    <w:basedOn w:val="Normal"/>
    <w:pPr>
      <w:spacing w:line="240" w:lineRule="auto" w:after="60"/>
      <w:ind w:firstLine="0"/>
      <w:jc w:val="left"/>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Türkçe Dersi Sene Başı Zümre Toplantı Tutanağı</dc:title>
  <dc:subject/>
  <dc:creator/>
  <cp:keywords/>
  <dc:description/>
  <cp:lastModifiedBy/>
  <cp:revision>1</cp:revision>
  <dcterms:created xsi:type="dcterms:W3CDTF">2013-12-23T23:15:00Z</dcterms:created>
  <dcterms:modified xsi:type="dcterms:W3CDTF">2013-12-23T23:15:00Z</dcterms:modified>
  <cp:category/>
</cp:coreProperties>
</file>