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TABİAT VE YAŞANABİLİR ÇEVRE KULÜBÜ</w:t>
      </w:r>
    </w:p>
    <w:p>
      <w:pPr>
        <w:pStyle w:val="Title"/>
        <w:jc w:val="center"/>
      </w:pPr>
      <w:r>
        <w:t>2026-2027 EĞİTİM ÖĞRETİM YILI ARALIK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Atık ayrıştırma düzeni ve kutu etiketleri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planının aralık bölümünde okulun mevcut atık toplama düzeninin incelenmesi ve doğru ayrıştırma için anlaşılır kutu etiketleri hazırlanması öngörülmektedir.</w:t>
      </w:r>
    </w:p>
    <w:p>
      <w:pPr>
        <w:pStyle w:val="Heading2"/>
        <w:keepNext/>
      </w:pPr>
      <w:r>
        <w:t>Çalışmanın amacı</w:t>
      </w:r>
    </w:p>
    <w:p>
      <w:r>
        <w:t>Öğrencilerin atıkların nereye bırakılacağına ilişkin karışıklıkları fark etmesi, okulun gerçek toplama düzenine uygun etiket hazırlaması ve hijyen sınırlarına uyması amaçlanmıştır.</w:t>
      </w:r>
    </w:p>
    <w:p>
      <w:pPr>
        <w:pStyle w:val="Heading2"/>
        <w:keepNext/>
      </w:pPr>
      <w:r>
        <w:t>Yapılan çalışmalar</w:t>
      </w:r>
    </w:p>
    <w:p>
      <w:r>
        <w:t>Örnek uygulamada danışman öğretmen, okulda hâlihazırda kullanılan kutuları ve bunların hangi atıkları kabul ettiğini görevli personelden doğruladı. Kulüp üyeleri kutuların yerini ve üzerindeki yazıların anlaşılabilirliğini gözlemledi. Atıklara çıplak elle dokunulmadı, kutular açılmadı ve öğrencilere toplama veya ayrıştırma görevi verilmedi. Okulda ayrı toplama altyapısı yoksa yalnız etiket asmakla ayrıştırma yapılıyormuş izlenimi oluşturulmamalıdır.</w:t>
      </w:r>
    </w:p>
    <w:p>
      <w:r>
        <w:t>Öğrenciler gözlemden sonra hangi kutu adının karıştırıldığını veya hangi konumun görülmediğini konuştu. Hazırlanan etiket taslaklarında kısa sözcükler ve açık örnekler kullanıldı. Yerel toplama uygulamasına aykırı atık örnekleri yazılmadı; pil, elektronik atık ve tehlikeli malzemeler sıradan kutulara yönlendirilmedi. Taslaklar, uygulanmadan önce okul yönetimi ve ilgili personelle kontrol edilmek üzere ayrıldı.</w:t>
      </w:r>
    </w:p>
    <w:p>
      <w:r>
        <w:t>Onaylanan etiketler uygun kutulara yerleştirildiyse tarih ve yer bilgisi kaydedildi. Sonraki kısa gözlemde öğrencilerin kutuyu bulup bulamadığı değerlendirildi; bu ikinci adım henüz yapılmadıysa raporda sonuç gibi gösterilmedi. Etiketleri hazırlamak ile okulun atık ayrıştırma sisteminin bütünüyle çalıştığını kanıtlamak farklıdır. Değerlendirme yalnız gözlenen değişimle sınırlandırılmalıdır.</w:t>
      </w:r>
    </w:p>
    <w:p>
      <w:pPr>
        <w:pStyle w:val="Heading2"/>
        <w:keepNext/>
      </w:pPr>
      <w:r>
        <w:t>Ortaya çıkan ürün</w:t>
      </w:r>
    </w:p>
    <w:p>
      <w:r>
        <w:t>İncelenen kutu ve alan: [gerçek sayı/yer]. Hazırlanan etiket taslakları: [gerçek sayı]. Onaylanıp kullanılan etiketler: [gerçek durum]. İkinci gözlem: [yapıldı/yapılmadı].</w:t>
      </w:r>
    </w:p>
    <w:p>
      <w:pPr>
        <w:pStyle w:val="Heading2"/>
        <w:keepNext/>
      </w:pPr>
      <w:r>
        <w:t>Değerlendirme</w:t>
      </w:r>
    </w:p>
    <w:p>
      <w:r>
        <w:t>Etiketin okunabilirliği, örneklerin okulun toplama uygulamasıyla tutarlılığı ve öğrencilerin hijyen sınırlarına uyması değerlendirildi. Atık miktarında düşüş ölçülmediyse böyle bir sonuç rapora yazılmamalıdır.</w:t>
      </w:r>
    </w:p>
    <w:p>
      <w:pPr>
        <w:pStyle w:val="Heading2"/>
        <w:keepNext/>
      </w:pPr>
      <w:r>
        <w:t>İzleyen ayın çalışması</w:t>
      </w:r>
    </w:p>
    <w:p>
      <w:r>
        <w:t>Ocak ayında ilk dönemin gözlem günlükleri, su önerileri ve atık etiketi çalışmaları karşılaştırılarak ikinci dönem için öncelik belirlenecektir.</w:t>
      </w:r>
    </w:p>
    <w:p>
      <w:pPr>
        <w:pStyle w:val="Heading2"/>
        <w:keepNext/>
      </w:pPr>
      <w:r>
        <w:t>Rapor ekleri</w:t>
      </w:r>
    </w:p>
    <w:p>
      <w:r>
        <w:t>[Kişisel veri içermeyen kutu gözlem çizelgesi / etiket taslağı / yönetimce onaylanan örnek]. Öğrenci yüzü ve isimleri açık bağlantıda paylaşılmamalıdır.</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